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山西寿阳光</w:t>
      </w:r>
      <w:bookmarkStart w:id="0" w:name="_GoBack"/>
      <w:bookmarkEnd w:id="0"/>
      <w:r>
        <w:rPr>
          <w:rFonts w:hint="eastAsia"/>
          <w:b/>
          <w:bCs/>
        </w:rPr>
        <w:t>伏发电应用领跑基地2017年竞争优选工作方案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0E7F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2018-02-12T06:17:14Z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